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CB1E1" w14:textId="1BDB0B8E" w:rsidR="00645ECE" w:rsidRDefault="00B1622A">
      <w:pPr>
        <w:tabs>
          <w:tab w:val="left" w:pos="2279"/>
        </w:tabs>
        <w:spacing w:before="5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Posting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type</w:t>
      </w:r>
      <w:r>
        <w:rPr>
          <w:rFonts w:ascii="Times New Roman"/>
          <w:b/>
          <w:spacing w:val="-1"/>
          <w:sz w:val="24"/>
        </w:rPr>
        <w:tab/>
      </w:r>
      <w:r w:rsidR="001F592C">
        <w:rPr>
          <w:rFonts w:ascii="Times New Roman"/>
          <w:sz w:val="24"/>
        </w:rPr>
        <w:t>Information</w:t>
      </w:r>
    </w:p>
    <w:p w14:paraId="7CC0F14E" w14:textId="0F363349" w:rsidR="00645ECE" w:rsidRDefault="00B1622A" w:rsidP="00450871">
      <w:pPr>
        <w:pStyle w:val="BodyText"/>
        <w:tabs>
          <w:tab w:val="left" w:pos="2279"/>
        </w:tabs>
        <w:spacing w:before="137"/>
        <w:ind w:left="2160" w:hanging="2040"/>
      </w:pPr>
      <w:r>
        <w:rPr>
          <w:b/>
          <w:spacing w:val="-1"/>
        </w:rPr>
        <w:t>Subject</w:t>
      </w:r>
      <w:r>
        <w:rPr>
          <w:b/>
          <w:spacing w:val="-1"/>
        </w:rPr>
        <w:tab/>
      </w:r>
      <w:r w:rsidR="00450871">
        <w:rPr>
          <w:b/>
          <w:spacing w:val="-1"/>
        </w:rPr>
        <w:tab/>
      </w:r>
      <w:r w:rsidR="001F592C">
        <w:rPr>
          <w:spacing w:val="-1"/>
        </w:rPr>
        <w:t>Change in the analytical protocol for XRF analysis of CSN samples</w:t>
      </w:r>
    </w:p>
    <w:p w14:paraId="52C5FBBE" w14:textId="77777777" w:rsidR="00645ECE" w:rsidRDefault="00B1622A">
      <w:pPr>
        <w:tabs>
          <w:tab w:val="left" w:pos="2279"/>
        </w:tabs>
        <w:spacing w:before="137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Sites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Times New Roman"/>
          <w:spacing w:val="-1"/>
          <w:sz w:val="24"/>
        </w:rPr>
        <w:t>Entire network</w:t>
      </w:r>
    </w:p>
    <w:p w14:paraId="10578730" w14:textId="4D0D1896" w:rsidR="00645ECE" w:rsidRDefault="00B1622A">
      <w:pPr>
        <w:tabs>
          <w:tab w:val="left" w:pos="2279"/>
        </w:tabs>
        <w:spacing w:before="139"/>
        <w:ind w:left="119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>Period</w:t>
      </w:r>
      <w:r>
        <w:rPr>
          <w:rFonts w:ascii="Times New Roman"/>
          <w:b/>
          <w:spacing w:val="-1"/>
          <w:sz w:val="24"/>
        </w:rPr>
        <w:tab/>
      </w:r>
      <w:r w:rsidR="00C071E5">
        <w:rPr>
          <w:rFonts w:ascii="Times New Roman"/>
          <w:spacing w:val="-1"/>
          <w:sz w:val="24"/>
        </w:rPr>
        <w:t>Jan 201</w:t>
      </w:r>
      <w:r w:rsidR="001F592C">
        <w:rPr>
          <w:rFonts w:ascii="Times New Roman"/>
          <w:spacing w:val="-1"/>
          <w:sz w:val="24"/>
        </w:rPr>
        <w:t>9</w:t>
      </w:r>
      <w:r w:rsidR="00C071E5">
        <w:rPr>
          <w:rFonts w:ascii="Times New Roman"/>
          <w:spacing w:val="-1"/>
          <w:sz w:val="24"/>
        </w:rPr>
        <w:t xml:space="preserve"> </w:t>
      </w:r>
      <w:r w:rsidR="001F592C">
        <w:rPr>
          <w:rFonts w:ascii="Times New Roman"/>
          <w:sz w:val="24"/>
        </w:rPr>
        <w:t>to present</w:t>
      </w:r>
    </w:p>
    <w:p w14:paraId="7F30EE4B" w14:textId="36D65296" w:rsidR="001F592C" w:rsidRPr="001F592C" w:rsidRDefault="001F592C">
      <w:pPr>
        <w:tabs>
          <w:tab w:val="left" w:pos="2279"/>
        </w:tabs>
        <w:spacing w:before="139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Samples affected</w:t>
      </w:r>
      <w:r>
        <w:rPr>
          <w:rFonts w:ascii="Times New Roman"/>
          <w:b/>
          <w:spacing w:val="-1"/>
          <w:sz w:val="24"/>
        </w:rPr>
        <w:tab/>
      </w:r>
      <w:r w:rsidRPr="001F5562">
        <w:rPr>
          <w:rFonts w:ascii="Times New Roman"/>
          <w:spacing w:val="-1"/>
          <w:sz w:val="24"/>
        </w:rPr>
        <w:t>October 2018</w:t>
      </w:r>
      <w:r>
        <w:rPr>
          <w:rFonts w:ascii="Times New Roman"/>
          <w:spacing w:val="-1"/>
          <w:sz w:val="24"/>
        </w:rPr>
        <w:t xml:space="preserve"> and forward</w:t>
      </w:r>
    </w:p>
    <w:p w14:paraId="0FD40AA2" w14:textId="55A6D4D5" w:rsidR="00645ECE" w:rsidRDefault="00B1622A">
      <w:pPr>
        <w:tabs>
          <w:tab w:val="left" w:pos="2279"/>
        </w:tabs>
        <w:spacing w:before="13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Submitter</w:t>
      </w:r>
      <w:r>
        <w:rPr>
          <w:rFonts w:ascii="Times New Roman"/>
          <w:b/>
          <w:spacing w:val="-1"/>
          <w:w w:val="95"/>
          <w:sz w:val="24"/>
        </w:rPr>
        <w:tab/>
      </w:r>
      <w:proofErr w:type="spellStart"/>
      <w:r w:rsidR="00450871">
        <w:rPr>
          <w:rFonts w:ascii="Times New Roman"/>
          <w:sz w:val="24"/>
        </w:rPr>
        <w:t>K.Trzepla</w:t>
      </w:r>
      <w:proofErr w:type="spellEnd"/>
      <w:r w:rsidR="00450871">
        <w:rPr>
          <w:rFonts w:ascii="Times New Roman"/>
          <w:sz w:val="24"/>
        </w:rPr>
        <w:t xml:space="preserve">, </w:t>
      </w:r>
      <w:hyperlink r:id="rId4" w:history="1">
        <w:r w:rsidR="00450871" w:rsidRPr="00F01F3C">
          <w:rPr>
            <w:rStyle w:val="Hyperlink"/>
            <w:rFonts w:ascii="Times New Roman"/>
            <w:sz w:val="24"/>
          </w:rPr>
          <w:t>ktrzepla@ucdavis.edu</w:t>
        </w:r>
      </w:hyperlink>
      <w:r w:rsidR="005946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A8AB50" w14:textId="4D034FE2" w:rsidR="00645ECE" w:rsidRDefault="00645ECE">
      <w:pPr>
        <w:spacing w:before="9"/>
        <w:rPr>
          <w:rFonts w:ascii="Times New Roman" w:eastAsia="Times New Roman" w:hAnsi="Times New Roman" w:cs="Times New Roman"/>
        </w:rPr>
      </w:pPr>
    </w:p>
    <w:p w14:paraId="65C0FA52" w14:textId="19CAE3BB" w:rsidR="00645ECE" w:rsidRDefault="00B1622A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Supporting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information</w:t>
      </w:r>
    </w:p>
    <w:p w14:paraId="46272595" w14:textId="201209BA" w:rsidR="00FF44BD" w:rsidRDefault="001F592C" w:rsidP="00AC6D10">
      <w:pPr>
        <w:pStyle w:val="BodyText"/>
        <w:spacing w:before="115"/>
        <w:ind w:right="254"/>
        <w:rPr>
          <w:spacing w:val="-1"/>
        </w:rPr>
      </w:pPr>
      <w:r>
        <w:rPr>
          <w:spacing w:val="-1"/>
        </w:rPr>
        <w:t xml:space="preserve">The </w:t>
      </w:r>
      <w:r w:rsidR="00EE1936">
        <w:rPr>
          <w:spacing w:val="-1"/>
        </w:rPr>
        <w:t>element content of</w:t>
      </w:r>
      <w:r>
        <w:rPr>
          <w:spacing w:val="-1"/>
        </w:rPr>
        <w:t xml:space="preserve"> collected CSN samples is </w:t>
      </w:r>
      <w:r w:rsidR="00EE1936">
        <w:rPr>
          <w:spacing w:val="-1"/>
        </w:rPr>
        <w:t>quantified</w:t>
      </w:r>
      <w:r>
        <w:rPr>
          <w:spacing w:val="-1"/>
        </w:rPr>
        <w:t xml:space="preserve"> by </w:t>
      </w:r>
      <w:r w:rsidR="00EE1936">
        <w:rPr>
          <w:spacing w:val="-1"/>
        </w:rPr>
        <w:t>energy-dispersive x-ray fluorescence (EDXRF)</w:t>
      </w:r>
      <w:r>
        <w:rPr>
          <w:spacing w:val="-1"/>
        </w:rPr>
        <w:t xml:space="preserve"> analysis.  </w:t>
      </w:r>
      <w:r w:rsidR="00EE1936">
        <w:rPr>
          <w:spacing w:val="-1"/>
        </w:rPr>
        <w:t xml:space="preserve">Typical CSN mass loadings are close to the EDXRF detection limits for several elements, and it is challenging for EDXRF systems to provide good determinations. </w:t>
      </w:r>
      <w:r w:rsidR="00726AEA">
        <w:rPr>
          <w:spacing w:val="-1"/>
        </w:rPr>
        <w:t xml:space="preserve">In November 2015, the laboratory performing the </w:t>
      </w:r>
      <w:r w:rsidR="00EE1936">
        <w:rPr>
          <w:spacing w:val="-1"/>
        </w:rPr>
        <w:t>ED</w:t>
      </w:r>
      <w:r w:rsidR="00726AEA">
        <w:rPr>
          <w:spacing w:val="-1"/>
        </w:rPr>
        <w:t>XRF analysis changed from Research Triangle Institute</w:t>
      </w:r>
      <w:r w:rsidR="0093710F">
        <w:rPr>
          <w:spacing w:val="-1"/>
        </w:rPr>
        <w:t xml:space="preserve"> (RTI)</w:t>
      </w:r>
      <w:r w:rsidR="00726AEA">
        <w:rPr>
          <w:spacing w:val="-1"/>
        </w:rPr>
        <w:t xml:space="preserve"> to University of California at Davis</w:t>
      </w:r>
      <w:r w:rsidR="0093710F">
        <w:rPr>
          <w:spacing w:val="-1"/>
        </w:rPr>
        <w:t xml:space="preserve"> (UCD)</w:t>
      </w:r>
      <w:r w:rsidR="00726AEA">
        <w:rPr>
          <w:spacing w:val="-1"/>
        </w:rPr>
        <w:t xml:space="preserve">.  The </w:t>
      </w:r>
      <w:r w:rsidR="00EE1936">
        <w:rPr>
          <w:spacing w:val="-1"/>
        </w:rPr>
        <w:t>ED</w:t>
      </w:r>
      <w:r w:rsidR="00726AEA">
        <w:rPr>
          <w:spacing w:val="-1"/>
        </w:rPr>
        <w:t>XRF instruments used by the</w:t>
      </w:r>
      <w:r w:rsidR="00EE1936">
        <w:rPr>
          <w:spacing w:val="-1"/>
        </w:rPr>
        <w:t>se</w:t>
      </w:r>
      <w:r w:rsidR="00726AEA">
        <w:rPr>
          <w:spacing w:val="-1"/>
        </w:rPr>
        <w:t xml:space="preserve"> </w:t>
      </w:r>
      <w:r w:rsidR="00EE1936">
        <w:rPr>
          <w:spacing w:val="-1"/>
        </w:rPr>
        <w:t>two laboratories use different techniques for exciting the samples – direct excitation</w:t>
      </w:r>
      <w:r w:rsidR="00282F85">
        <w:rPr>
          <w:spacing w:val="-1"/>
        </w:rPr>
        <w:t xml:space="preserve"> </w:t>
      </w:r>
      <w:r w:rsidR="0093710F">
        <w:rPr>
          <w:spacing w:val="-1"/>
        </w:rPr>
        <w:t xml:space="preserve">(RTI) </w:t>
      </w:r>
      <w:r w:rsidR="00282F85">
        <w:rPr>
          <w:spacing w:val="-1"/>
        </w:rPr>
        <w:t xml:space="preserve">with a single </w:t>
      </w:r>
      <w:r w:rsidR="00CF117C">
        <w:rPr>
          <w:spacing w:val="-1"/>
        </w:rPr>
        <w:t xml:space="preserve">source </w:t>
      </w:r>
      <w:r w:rsidR="00282F85">
        <w:rPr>
          <w:spacing w:val="-1"/>
        </w:rPr>
        <w:t>spectrum at full intensity</w:t>
      </w:r>
      <w:r w:rsidR="00CF117C">
        <w:rPr>
          <w:spacing w:val="-1"/>
        </w:rPr>
        <w:t>,</w:t>
      </w:r>
      <w:r w:rsidR="00EE1936">
        <w:rPr>
          <w:spacing w:val="-1"/>
        </w:rPr>
        <w:t xml:space="preserve"> versus secondary </w:t>
      </w:r>
      <w:r w:rsidR="00282F85">
        <w:rPr>
          <w:spacing w:val="-1"/>
        </w:rPr>
        <w:t>excitation</w:t>
      </w:r>
      <w:r w:rsidR="0093710F">
        <w:rPr>
          <w:spacing w:val="-1"/>
        </w:rPr>
        <w:t xml:space="preserve"> (UCD)</w:t>
      </w:r>
      <w:r w:rsidR="00282F85">
        <w:rPr>
          <w:spacing w:val="-1"/>
        </w:rPr>
        <w:t xml:space="preserve"> from </w:t>
      </w:r>
      <w:r w:rsidR="005576C4">
        <w:rPr>
          <w:spacing w:val="-1"/>
        </w:rPr>
        <w:t>secondary</w:t>
      </w:r>
      <w:r w:rsidR="00CF117C">
        <w:rPr>
          <w:spacing w:val="-1"/>
        </w:rPr>
        <w:t xml:space="preserve"> </w:t>
      </w:r>
      <w:r w:rsidR="00EE1936">
        <w:rPr>
          <w:spacing w:val="-1"/>
        </w:rPr>
        <w:t>targets</w:t>
      </w:r>
      <w:r w:rsidR="00282F85">
        <w:rPr>
          <w:spacing w:val="-1"/>
        </w:rPr>
        <w:t xml:space="preserve"> </w:t>
      </w:r>
      <w:r w:rsidR="00CF117C">
        <w:rPr>
          <w:spacing w:val="-1"/>
        </w:rPr>
        <w:t xml:space="preserve">providing </w:t>
      </w:r>
      <w:r w:rsidR="0093710F">
        <w:rPr>
          <w:spacing w:val="-1"/>
        </w:rPr>
        <w:t xml:space="preserve">a sequence of </w:t>
      </w:r>
      <w:r w:rsidR="00CF117C">
        <w:rPr>
          <w:spacing w:val="-1"/>
        </w:rPr>
        <w:t xml:space="preserve">different spectra </w:t>
      </w:r>
      <w:r w:rsidR="00282F85">
        <w:rPr>
          <w:spacing w:val="-1"/>
        </w:rPr>
        <w:t>at lower intensities</w:t>
      </w:r>
      <w:r w:rsidR="00EE1936">
        <w:rPr>
          <w:spacing w:val="-1"/>
        </w:rPr>
        <w:t xml:space="preserve"> – and the two techniques are </w:t>
      </w:r>
      <w:r w:rsidR="000E51BF">
        <w:rPr>
          <w:spacing w:val="-1"/>
        </w:rPr>
        <w:t xml:space="preserve">most </w:t>
      </w:r>
      <w:r w:rsidR="00EE1936">
        <w:rPr>
          <w:spacing w:val="-1"/>
        </w:rPr>
        <w:t xml:space="preserve">advantageous for different elements.  After analyzing CSN samples for several months, we </w:t>
      </w:r>
      <w:r w:rsidR="0093710F">
        <w:rPr>
          <w:spacing w:val="-1"/>
        </w:rPr>
        <w:t xml:space="preserve">determined </w:t>
      </w:r>
      <w:r w:rsidR="00EE1936">
        <w:rPr>
          <w:spacing w:val="-1"/>
        </w:rPr>
        <w:t xml:space="preserve">that the detection limits </w:t>
      </w:r>
      <w:r w:rsidR="0093710F">
        <w:rPr>
          <w:spacing w:val="-1"/>
        </w:rPr>
        <w:t xml:space="preserve">for </w:t>
      </w:r>
      <w:r w:rsidR="00EE1936">
        <w:rPr>
          <w:spacing w:val="-1"/>
        </w:rPr>
        <w:t>several elements</w:t>
      </w:r>
      <w:r w:rsidR="0027500F">
        <w:rPr>
          <w:spacing w:val="-1"/>
        </w:rPr>
        <w:t>, particularly heavier elements,</w:t>
      </w:r>
      <w:r w:rsidR="00EE1936">
        <w:rPr>
          <w:spacing w:val="-1"/>
        </w:rPr>
        <w:t xml:space="preserve"> had increased when the laboratory changed.  More details on these changes can be found in the National Ambient Air Monitoring Conference presentation, </w:t>
      </w:r>
      <w:hyperlink r:id="rId5" w:history="1">
        <w:r w:rsidR="00EE1936" w:rsidRPr="009F6525">
          <w:rPr>
            <w:rStyle w:val="Hyperlink"/>
            <w:spacing w:val="-1"/>
          </w:rPr>
          <w:t>https://projects.erg.com/conferences/ambientair/conf18/White_Warren_Speciation_8-15_1030_SalonF_POST_508.pdf</w:t>
        </w:r>
      </w:hyperlink>
      <w:r w:rsidR="00EE1936">
        <w:rPr>
          <w:spacing w:val="-1"/>
        </w:rPr>
        <w:t xml:space="preserve">.    </w:t>
      </w:r>
      <w:r w:rsidR="00726AEA">
        <w:rPr>
          <w:spacing w:val="-1"/>
        </w:rPr>
        <w:t xml:space="preserve"> </w:t>
      </w:r>
    </w:p>
    <w:p w14:paraId="66256E70" w14:textId="280F1B0C" w:rsidR="00FF44BD" w:rsidRDefault="001F592C" w:rsidP="00AC6D10">
      <w:pPr>
        <w:pStyle w:val="BodyText"/>
        <w:spacing w:before="115"/>
        <w:ind w:right="254"/>
        <w:rPr>
          <w:spacing w:val="-1"/>
        </w:rPr>
      </w:pPr>
      <w:r>
        <w:rPr>
          <w:spacing w:val="-1"/>
        </w:rPr>
        <w:t xml:space="preserve">In order to obtain </w:t>
      </w:r>
      <w:r w:rsidR="00FF44BD">
        <w:rPr>
          <w:spacing w:val="-1"/>
        </w:rPr>
        <w:t>lower</w:t>
      </w:r>
      <w:r>
        <w:rPr>
          <w:spacing w:val="-1"/>
        </w:rPr>
        <w:t xml:space="preserve"> detection limits for some of the elements reported in CSN (</w:t>
      </w:r>
      <w:r w:rsidR="005966D2">
        <w:rPr>
          <w:spacing w:val="-1"/>
        </w:rPr>
        <w:t>e</w:t>
      </w:r>
      <w:r>
        <w:rPr>
          <w:spacing w:val="-1"/>
        </w:rPr>
        <w:t>.</w:t>
      </w:r>
      <w:r w:rsidR="005966D2">
        <w:rPr>
          <w:spacing w:val="-1"/>
        </w:rPr>
        <w:t>g</w:t>
      </w:r>
      <w:r>
        <w:rPr>
          <w:spacing w:val="-1"/>
        </w:rPr>
        <w:t xml:space="preserve">. </w:t>
      </w:r>
      <w:proofErr w:type="spellStart"/>
      <w:r>
        <w:rPr>
          <w:spacing w:val="-1"/>
        </w:rPr>
        <w:t>Pb</w:t>
      </w:r>
      <w:proofErr w:type="spellEnd"/>
      <w:r>
        <w:rPr>
          <w:spacing w:val="-1"/>
        </w:rPr>
        <w:t xml:space="preserve">), the analytical protocol for XRF </w:t>
      </w:r>
      <w:r w:rsidR="00FF44BD">
        <w:rPr>
          <w:spacing w:val="-1"/>
        </w:rPr>
        <w:t xml:space="preserve">analysis was modified.  The secondary targets and times on each of the targets were optimized to </w:t>
      </w:r>
      <w:r w:rsidR="00C122EF">
        <w:rPr>
          <w:spacing w:val="-1"/>
        </w:rPr>
        <w:t xml:space="preserve">provide best possible excitation and allow to </w:t>
      </w:r>
      <w:r w:rsidR="00FF44BD">
        <w:rPr>
          <w:spacing w:val="-1"/>
        </w:rPr>
        <w:t xml:space="preserve">reach acceptable </w:t>
      </w:r>
      <w:r w:rsidR="00C122EF">
        <w:rPr>
          <w:spacing w:val="-1"/>
        </w:rPr>
        <w:t xml:space="preserve">determination </w:t>
      </w:r>
      <w:r w:rsidR="00FF44BD">
        <w:rPr>
          <w:spacing w:val="-1"/>
        </w:rPr>
        <w:t xml:space="preserve">levels.  Table 1. </w:t>
      </w:r>
      <w:proofErr w:type="gramStart"/>
      <w:r w:rsidR="00FF44BD">
        <w:rPr>
          <w:spacing w:val="-1"/>
        </w:rPr>
        <w:t>below</w:t>
      </w:r>
      <w:proofErr w:type="gramEnd"/>
      <w:r w:rsidR="00FF44BD">
        <w:rPr>
          <w:spacing w:val="-1"/>
        </w:rPr>
        <w:t xml:space="preserve"> </w:t>
      </w:r>
      <w:r w:rsidR="00C122EF">
        <w:rPr>
          <w:spacing w:val="-1"/>
        </w:rPr>
        <w:t>shows</w:t>
      </w:r>
      <w:r w:rsidR="00FF44BD">
        <w:rPr>
          <w:spacing w:val="-1"/>
        </w:rPr>
        <w:t xml:space="preserve"> the protocol utilized before January 2019 with the modified protocol applied for all </w:t>
      </w:r>
      <w:r w:rsidR="000A4AEB">
        <w:rPr>
          <w:spacing w:val="-1"/>
        </w:rPr>
        <w:t xml:space="preserve">subsequent </w:t>
      </w:r>
      <w:r w:rsidR="00FF44BD">
        <w:rPr>
          <w:spacing w:val="-1"/>
        </w:rPr>
        <w:t xml:space="preserve">analysis </w:t>
      </w:r>
      <w:r w:rsidR="000A4AEB">
        <w:rPr>
          <w:spacing w:val="-1"/>
        </w:rPr>
        <w:t xml:space="preserve">starting </w:t>
      </w:r>
      <w:r w:rsidR="00FF44BD">
        <w:rPr>
          <w:spacing w:val="-1"/>
        </w:rPr>
        <w:t xml:space="preserve">in January 2019.  </w:t>
      </w:r>
    </w:p>
    <w:p w14:paraId="4547A529" w14:textId="730A58CD" w:rsidR="00FF44BD" w:rsidRDefault="00FF44BD" w:rsidP="00AC6D10">
      <w:pPr>
        <w:pStyle w:val="BodyText"/>
        <w:spacing w:before="115"/>
        <w:ind w:right="254"/>
        <w:rPr>
          <w:spacing w:val="-1"/>
        </w:rPr>
      </w:pPr>
      <w:r>
        <w:rPr>
          <w:spacing w:val="-1"/>
        </w:rPr>
        <w:t>Table 1.</w:t>
      </w:r>
      <w:r w:rsidR="00916E3F">
        <w:rPr>
          <w:spacing w:val="-1"/>
        </w:rPr>
        <w:t xml:space="preserve"> </w:t>
      </w:r>
    </w:p>
    <w:p w14:paraId="538FC866" w14:textId="5C73F36B" w:rsidR="00FF44BD" w:rsidRPr="001F5562" w:rsidRDefault="00916E3F" w:rsidP="00AC6D10">
      <w:pPr>
        <w:pStyle w:val="BodyText"/>
        <w:spacing w:before="115"/>
        <w:ind w:right="254"/>
        <w:rPr>
          <w:spacing w:val="-1"/>
          <w:sz w:val="20"/>
          <w:szCs w:val="20"/>
        </w:rPr>
      </w:pPr>
      <w:r w:rsidRPr="001F5562">
        <w:rPr>
          <w:spacing w:val="-1"/>
          <w:sz w:val="20"/>
          <w:szCs w:val="20"/>
        </w:rPr>
        <w:t>Old protocol (before Jan 2019)</w:t>
      </w:r>
      <w:r w:rsidRPr="001F5562">
        <w:rPr>
          <w:spacing w:val="-1"/>
          <w:sz w:val="20"/>
          <w:szCs w:val="20"/>
        </w:rPr>
        <w:tab/>
      </w:r>
      <w:r w:rsidR="005966D2">
        <w:rPr>
          <w:spacing w:val="-1"/>
          <w:sz w:val="20"/>
          <w:szCs w:val="20"/>
        </w:rPr>
        <w:t xml:space="preserve">    N</w:t>
      </w:r>
      <w:r w:rsidRPr="001F5562">
        <w:rPr>
          <w:spacing w:val="-1"/>
          <w:sz w:val="20"/>
          <w:szCs w:val="20"/>
        </w:rPr>
        <w:t>ew protocol (from Jan 2019)</w:t>
      </w:r>
    </w:p>
    <w:p w14:paraId="3CD2B859" w14:textId="003C7C07" w:rsidR="008D706B" w:rsidRDefault="008D706B" w:rsidP="00AC6D10">
      <w:pPr>
        <w:pStyle w:val="BodyText"/>
        <w:spacing w:before="115"/>
        <w:ind w:right="254"/>
        <w:rPr>
          <w:spacing w:val="-1"/>
        </w:rPr>
      </w:pPr>
      <w:r>
        <w:rPr>
          <w:noProof/>
        </w:rPr>
        <w:drawing>
          <wp:inline distT="0" distB="0" distL="0" distR="0" wp14:anchorId="39FEAA52" wp14:editId="67CC6996">
            <wp:extent cx="1698277" cy="1295151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20461" cy="131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6D2">
        <w:rPr>
          <w:spacing w:val="-1"/>
        </w:rPr>
        <w:t xml:space="preserve">     </w:t>
      </w:r>
      <w:r w:rsidR="00916E3F">
        <w:rPr>
          <w:noProof/>
        </w:rPr>
        <w:drawing>
          <wp:inline distT="0" distB="0" distL="0" distR="0" wp14:anchorId="30C885E9" wp14:editId="17C61483">
            <wp:extent cx="1885950" cy="1314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A4849" w14:textId="2BFEF4CA" w:rsidR="008D706B" w:rsidRDefault="008D706B" w:rsidP="001F5562">
      <w:pPr>
        <w:pStyle w:val="BodyText"/>
        <w:spacing w:before="115"/>
        <w:ind w:left="3719" w:right="254" w:firstLine="601"/>
        <w:rPr>
          <w:spacing w:val="-1"/>
        </w:rPr>
      </w:pPr>
    </w:p>
    <w:p w14:paraId="7FA775F7" w14:textId="7E2281A7" w:rsidR="00916E3F" w:rsidRDefault="00916E3F" w:rsidP="00AC6D10">
      <w:pPr>
        <w:pStyle w:val="BodyText"/>
        <w:spacing w:before="115"/>
        <w:ind w:right="254"/>
      </w:pPr>
      <w:r>
        <w:rPr>
          <w:spacing w:val="-1"/>
        </w:rPr>
        <w:t xml:space="preserve">The XRF analyzers were recalibrated in January 2019 and the mass loadings reported for all CSN samples starting October 2018 are being reported with the new calibration and </w:t>
      </w:r>
      <w:r>
        <w:t xml:space="preserve">new analytical protocol.  </w:t>
      </w:r>
    </w:p>
    <w:p w14:paraId="164204EC" w14:textId="691877D4" w:rsidR="00D203C4" w:rsidRDefault="00EE1936">
      <w:pPr>
        <w:pStyle w:val="BodyText"/>
        <w:spacing w:before="115"/>
        <w:ind w:right="254"/>
      </w:pPr>
      <w:r>
        <w:t>E</w:t>
      </w:r>
      <w:r w:rsidR="00916E3F">
        <w:t>ffects of the applied changes</w:t>
      </w:r>
      <w:r w:rsidR="00392E5A">
        <w:t>, including detection limits,</w:t>
      </w:r>
      <w:bookmarkStart w:id="0" w:name="_GoBack"/>
      <w:bookmarkEnd w:id="0"/>
      <w:r w:rsidR="00916E3F">
        <w:t xml:space="preserve"> will be evaluated when sufficient data (at least 6 months) </w:t>
      </w:r>
      <w:r>
        <w:t>are</w:t>
      </w:r>
      <w:r w:rsidR="00916E3F">
        <w:t xml:space="preserve"> collected</w:t>
      </w:r>
      <w:r>
        <w:t>,</w:t>
      </w:r>
      <w:r w:rsidR="00916E3F">
        <w:t xml:space="preserve"> and the results will be documented in </w:t>
      </w:r>
      <w:r>
        <w:t xml:space="preserve">an </w:t>
      </w:r>
      <w:r w:rsidR="00916E3F">
        <w:t>additional advisory</w:t>
      </w:r>
      <w:r w:rsidR="001B133D">
        <w:t xml:space="preserve"> and </w:t>
      </w:r>
      <w:r>
        <w:t>presentation</w:t>
      </w:r>
      <w:r w:rsidR="00916E3F">
        <w:t xml:space="preserve">.  </w:t>
      </w:r>
      <w:r w:rsidR="009C5719" w:rsidDel="00164853">
        <w:t xml:space="preserve"> </w:t>
      </w:r>
    </w:p>
    <w:sectPr w:rsidR="00D203C4">
      <w:type w:val="continuous"/>
      <w:pgSz w:w="12240" w:h="15840"/>
      <w:pgMar w:top="1020" w:right="11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ECE"/>
    <w:rsid w:val="00080F5E"/>
    <w:rsid w:val="000A4AEB"/>
    <w:rsid w:val="000A4BFA"/>
    <w:rsid w:val="000A7F65"/>
    <w:rsid w:val="000E51BF"/>
    <w:rsid w:val="00135074"/>
    <w:rsid w:val="00164853"/>
    <w:rsid w:val="00177650"/>
    <w:rsid w:val="0018224A"/>
    <w:rsid w:val="00196BD1"/>
    <w:rsid w:val="001B133D"/>
    <w:rsid w:val="001E1488"/>
    <w:rsid w:val="001F3B00"/>
    <w:rsid w:val="001F5562"/>
    <w:rsid w:val="001F592C"/>
    <w:rsid w:val="0024457B"/>
    <w:rsid w:val="0027307A"/>
    <w:rsid w:val="0027500F"/>
    <w:rsid w:val="00275DA8"/>
    <w:rsid w:val="00282F85"/>
    <w:rsid w:val="002922C0"/>
    <w:rsid w:val="00297BB7"/>
    <w:rsid w:val="002E3224"/>
    <w:rsid w:val="003003A7"/>
    <w:rsid w:val="0033784C"/>
    <w:rsid w:val="00382845"/>
    <w:rsid w:val="00392E5A"/>
    <w:rsid w:val="0040679C"/>
    <w:rsid w:val="00424B61"/>
    <w:rsid w:val="004325B4"/>
    <w:rsid w:val="00450871"/>
    <w:rsid w:val="004A5BDC"/>
    <w:rsid w:val="004E5B23"/>
    <w:rsid w:val="005576C4"/>
    <w:rsid w:val="00591790"/>
    <w:rsid w:val="0059461D"/>
    <w:rsid w:val="005966D2"/>
    <w:rsid w:val="005A21A5"/>
    <w:rsid w:val="00641118"/>
    <w:rsid w:val="00645ECE"/>
    <w:rsid w:val="006655D5"/>
    <w:rsid w:val="006D53A2"/>
    <w:rsid w:val="006D59BC"/>
    <w:rsid w:val="00726AEA"/>
    <w:rsid w:val="00784183"/>
    <w:rsid w:val="007E7574"/>
    <w:rsid w:val="00854588"/>
    <w:rsid w:val="00866E56"/>
    <w:rsid w:val="008D706B"/>
    <w:rsid w:val="008F542A"/>
    <w:rsid w:val="009130AF"/>
    <w:rsid w:val="00916E3F"/>
    <w:rsid w:val="00931192"/>
    <w:rsid w:val="009313AB"/>
    <w:rsid w:val="0093710F"/>
    <w:rsid w:val="00970A1F"/>
    <w:rsid w:val="00987D73"/>
    <w:rsid w:val="009C5719"/>
    <w:rsid w:val="00A21485"/>
    <w:rsid w:val="00A947B6"/>
    <w:rsid w:val="00AC6D10"/>
    <w:rsid w:val="00AF6B1E"/>
    <w:rsid w:val="00B1622A"/>
    <w:rsid w:val="00B579C4"/>
    <w:rsid w:val="00C071E5"/>
    <w:rsid w:val="00C122EF"/>
    <w:rsid w:val="00C50293"/>
    <w:rsid w:val="00CF117C"/>
    <w:rsid w:val="00D01735"/>
    <w:rsid w:val="00D203C4"/>
    <w:rsid w:val="00D24478"/>
    <w:rsid w:val="00D41641"/>
    <w:rsid w:val="00E4192B"/>
    <w:rsid w:val="00E43F26"/>
    <w:rsid w:val="00E60D14"/>
    <w:rsid w:val="00E66F4F"/>
    <w:rsid w:val="00E837FF"/>
    <w:rsid w:val="00E85470"/>
    <w:rsid w:val="00E9053B"/>
    <w:rsid w:val="00ED5A50"/>
    <w:rsid w:val="00EE1936"/>
    <w:rsid w:val="00F30A53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A5417"/>
  <w15:docId w15:val="{4945C7B9-FCEA-402B-8C80-76D8382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08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2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7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719"/>
    <w:pPr>
      <w:widowControl/>
    </w:pPr>
  </w:style>
  <w:style w:type="paragraph" w:styleId="NormalWeb">
    <w:name w:val="Normal (Web)"/>
    <w:basedOn w:val="Normal"/>
    <w:uiPriority w:val="99"/>
    <w:semiHidden/>
    <w:unhideWhenUsed/>
    <w:rsid w:val="00591790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projects.erg.com/conferences/ambientair/conf18/White_Warren_Speciation_8-15_1030_SalonF_POST_508.pdf" TargetMode="External"/><Relationship Id="rId4" Type="http://schemas.openxmlformats.org/officeDocument/2006/relationships/hyperlink" Target="mailto:ktrzepla@ucdavis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Posting type</vt:lpstr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type</dc:title>
  <dc:creator>Krystyna Trzepla</dc:creator>
  <cp:lastModifiedBy>Krystyna Trzepla</cp:lastModifiedBy>
  <cp:revision>2</cp:revision>
  <cp:lastPrinted>2019-04-11T18:29:00Z</cp:lastPrinted>
  <dcterms:created xsi:type="dcterms:W3CDTF">2019-04-18T16:04:00Z</dcterms:created>
  <dcterms:modified xsi:type="dcterms:W3CDTF">2019-04-18T16:04:00Z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2017-06-01T00:00:00Z</vt:filetime>
  </property>
  <property fmtid="{D5CDD505-2E9C-101B-9397-08002B2CF9AE}" pid="3" name="LastSaved">
    <vt:filetime>2017-11-09T00:00:00Z</vt:filetime>
  </property>
</Properties>
</file>